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68B9" w14:textId="77777777" w:rsidR="00AD0E0E" w:rsidRDefault="003F0B59">
      <w:pPr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</w:t>
      </w:r>
      <w:r w:rsidRPr="001165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F68D6B" w14:textId="41210C1C" w:rsidR="003F0B59" w:rsidRPr="00116528" w:rsidRDefault="003F0B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65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«Подвижная игра как средство всестороннего развития личности ребенка» </w:t>
      </w:r>
    </w:p>
    <w:p w14:paraId="5E9BE529" w14:textId="5AB3AC27" w:rsidR="0014649C" w:rsidRPr="00116528" w:rsidRDefault="003F0B59">
      <w:pPr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sz w:val="28"/>
          <w:szCs w:val="28"/>
        </w:rPr>
        <w:t xml:space="preserve">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</w:t>
      </w:r>
      <w:proofErr w:type="spellStart"/>
      <w:proofErr w:type="gramStart"/>
      <w:r w:rsidRPr="00116528">
        <w:rPr>
          <w:rFonts w:ascii="Times New Roman" w:hAnsi="Times New Roman" w:cs="Times New Roman"/>
          <w:sz w:val="28"/>
          <w:szCs w:val="28"/>
        </w:rPr>
        <w:t>личности.В</w:t>
      </w:r>
      <w:proofErr w:type="spellEnd"/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простота и занимательность. Подвижные игры делят на элементарные и сложные. Элементарные в свою очередь делят на сюжетные и бессюжетные, игры-забавы, аттракционы. Сюжетные игры имеют готовый сюжет и твердо зафиксированные правила. Сюжет отражает явления окружающей жизни. игровые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играющих, уточняют ход игры. Подчинение правилам обязательно для всех. Сюжетные подвижные игры преимущественно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коллективные .Игры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этого вида используются во всех возрастных группах. Бессюжетные подвижные игры не имеют сюжета, образов, но сходны с сюжетными наличием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К сложным играм относятся спортивные игры (городки, бадминтон, настольный теннис, баскетбол, волейбол, футбол, хоккей). В дошкольном возрасте используются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элементы этих игр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предстоящих работах. Глубокий анализ педагогической и психологической литературы по вопросу исторического происхождения игры провел Д. Б. Эльконин, который отмечал, что «вопрос об историческом возникновении игры тесно связан с характером воспитания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подрастающихпоколений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 обществах, стоящих на низших уровнях развития производства и культуры». 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в. появляются работы виднейших педагогов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Н.И.Пирогова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позднее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Е.Н.Водовозова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П. Ф.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Е.А. Аркиным).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 точного соблюдения правил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игры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Значительную роль в результативности 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Д.Б.Элькониным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А. А. Леонтьевым,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А.В.Запорожцем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Н.Н.Поддъяковым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разработке содержания, организации и методики подвижных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игрважную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роль сыграли работы А.И.Быковой, М.М.Конторович, Л.И.Михайловой, Т.И.Осокиной, Е.А.Тимофеевой, Л.В.Артамоновой и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другими (9). Игровая деятельность возникает уже 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важно использовать подвижную игру не только для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совершенствованиядвигательных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здоровым,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</w:t>
      </w:r>
    </w:p>
    <w:sectPr w:rsidR="0014649C" w:rsidRPr="00116528" w:rsidSect="001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59"/>
    <w:rsid w:val="00116528"/>
    <w:rsid w:val="0014649C"/>
    <w:rsid w:val="002078EE"/>
    <w:rsid w:val="003F0B59"/>
    <w:rsid w:val="00A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8C60"/>
  <w15:docId w15:val="{EC828E53-B46A-447B-A857-9B46D59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1648</Words>
  <Characters>9397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dcterms:created xsi:type="dcterms:W3CDTF">2016-03-13T15:27:00Z</dcterms:created>
  <dcterms:modified xsi:type="dcterms:W3CDTF">2023-02-02T19:25:00Z</dcterms:modified>
</cp:coreProperties>
</file>